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632"/>
        <w:gridCol w:w="182"/>
        <w:gridCol w:w="1250"/>
        <w:gridCol w:w="1250"/>
        <w:gridCol w:w="1250"/>
        <w:gridCol w:w="1250"/>
        <w:gridCol w:w="1250"/>
        <w:gridCol w:w="1250"/>
        <w:gridCol w:w="1208"/>
      </w:tblGrid>
      <w:tr w:rsidR="00AE6D2C" w:rsidRPr="00AE6D2C" w14:paraId="300536B8" w14:textId="77777777" w:rsidTr="00E70C3E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1B9A90" w14:textId="14200356" w:rsidR="00AE6D2C" w:rsidRPr="00AE6D2C" w:rsidRDefault="00E70C3E" w:rsidP="00E70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Nazwa </w:t>
            </w:r>
            <w:r w:rsidRPr="00AF63A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Wnioskodawcy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</w:tr>
      <w:tr w:rsidR="00AE6D2C" w:rsidRPr="00AE6D2C" w14:paraId="5A83BBD5" w14:textId="77777777" w:rsidTr="00AE6D2C">
        <w:trPr>
          <w:trHeight w:val="930"/>
        </w:trPr>
        <w:tc>
          <w:tcPr>
            <w:tcW w:w="18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0F15B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lang w:eastAsia="pl-PL"/>
              </w:rPr>
              <w:t>Załącznik A3. RACHUNEK ZYSKÓW I STRAT – DANE HISTORYCZNE, BIEŻĄCE I PROGNOZA (DOT. PEŁNEJ KSIĘGOWOŚCI)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818F5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rok poprzedzający (n-2)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2543B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rok poprzedzający (n-1)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6447B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okres bieżący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E1600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na koniec roku bieżącego (n)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EC674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(n+1)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042C7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(n+2)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EC90D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(n+3)</w:t>
            </w:r>
          </w:p>
        </w:tc>
      </w:tr>
      <w:tr w:rsidR="00AE6D2C" w:rsidRPr="00AE6D2C" w14:paraId="77B772A4" w14:textId="77777777" w:rsidTr="00AE6D2C">
        <w:trPr>
          <w:trHeight w:val="10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C9B87E" w14:textId="6C7D3DF3" w:rsidR="00AE6D2C" w:rsidRPr="00AE6D2C" w:rsidRDefault="00AE6D2C" w:rsidP="003F1B2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Dokonywanie zmian poprzez usunięcie jakichkolwiek elementów we wzorze </w:t>
            </w:r>
            <w:proofErr w:type="spellStart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RZiS</w:t>
            </w:r>
            <w:proofErr w:type="spellEnd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dodanie kolejnych wierszy lub kolumn, zmianę pól oznaczonych szarym kolorem lub innych pól automatycznie wypełnionych – może skutkować odrzuceniem </w:t>
            </w:r>
            <w:r w:rsidRPr="00AE6D2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Wniosku o udzielenie wsparcia</w:t>
            </w: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. Lata obrotowe, w zakresie których </w:t>
            </w:r>
            <w:r w:rsidRPr="00AF63A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Wnioskodawca</w:t>
            </w: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jest zobowiązany wypełnić </w:t>
            </w:r>
            <w:proofErr w:type="spellStart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RZiS</w:t>
            </w:r>
            <w:proofErr w:type="spellEnd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CE24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</w: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są powiązane z zapisami </w:t>
            </w:r>
            <w:r w:rsidRPr="00AE6D2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Wniosku</w:t>
            </w: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.</w:t>
            </w:r>
          </w:p>
        </w:tc>
      </w:tr>
      <w:tr w:rsidR="00AE6D2C" w:rsidRPr="00AE6D2C" w14:paraId="1FDE605F" w14:textId="77777777" w:rsidTr="00AE6D2C">
        <w:trPr>
          <w:trHeight w:val="288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5F89C" w14:textId="7777777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(</w:t>
            </w:r>
            <w:proofErr w:type="spellStart"/>
            <w:r w:rsidRPr="00AE6D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  <w:r w:rsidRPr="00AE6D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AE6D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AE6D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5C68" w14:textId="7777777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AC30" w14:textId="7777777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A64C" w14:textId="7777777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8B00" w14:textId="7777777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4D39" w14:textId="7777777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75D3" w14:textId="7777777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EBA2" w14:textId="7777777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AE6D2C" w:rsidRPr="00AE6D2C" w14:paraId="7DAE9E9E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3F108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A. Przychody netto ze sprzedaży i zrównane z nimi (suma </w:t>
            </w:r>
            <w:proofErr w:type="gramStart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A.I</w:t>
            </w:r>
            <w:proofErr w:type="gramEnd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do A.IV)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958D" w14:textId="696E7D4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0D4C" w14:textId="32F483B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1CF6" w14:textId="07DFE22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2E90D" w14:textId="59074B4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6FD6" w14:textId="51FC59A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55F6" w14:textId="311371A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8387" w14:textId="517282D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5DBD5AFB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805AA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E24BF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w tym: od jednostek powiązanych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92FF" w14:textId="0E879DB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11C8" w14:textId="090E8EC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F1AFF" w14:textId="332E0F5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6D7F" w14:textId="31B6217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7835" w14:textId="7E417F1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3F46" w14:textId="20E7F8D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5F35" w14:textId="4EC9705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607537F0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582A26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55BAEA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Przychody netto ze sprzedaży produktów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64F2" w14:textId="4E2E16F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6BC2" w14:textId="68B04AA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D521" w14:textId="7AC4BDB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4329" w14:textId="06F832E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2C39" w14:textId="687FB96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669E" w14:textId="418A0F7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820F" w14:textId="03BB3FC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40918AB0" w14:textId="77777777" w:rsidTr="00AE6D2C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EFDEC3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II. 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199E3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Zmiana stanu produktów (zwiększenie – wartość dodatnia, zmniejszenie – wartość ujemna)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5209" w14:textId="7CDFA2A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026E" w14:textId="021864C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03A8" w14:textId="6923163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5219" w14:textId="5D50358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4B8A" w14:textId="48B8318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F1C2" w14:textId="4D68CE1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7666F" w14:textId="59347B3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1FD802DA" w14:textId="77777777" w:rsidTr="00AE6D2C">
        <w:trPr>
          <w:trHeight w:val="49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25E07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DEF15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Koszt wytworzenia produktów na własne potrzeby jednostki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9EFD7" w14:textId="36BDC86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E491" w14:textId="7D12010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78A3C" w14:textId="53F51AC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E76D" w14:textId="77E2D43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334F" w14:textId="27AECC5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616D" w14:textId="19FA056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52AA" w14:textId="2A6FB18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579C8A66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2166C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53140A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Przychody netto ze sprzedaży towarów i materiałów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7F33" w14:textId="4004FBF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0B0E1" w14:textId="4DDA052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6A0E" w14:textId="69571BF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450D" w14:textId="3599D39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0AC69" w14:textId="66ADD38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03D3" w14:textId="17BDC7F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7AAA" w14:textId="29BECCA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48FC5AB7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763F33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B. Koszty działalności operacyjnej (suma </w:t>
            </w:r>
            <w:proofErr w:type="gramStart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B.I</w:t>
            </w:r>
            <w:proofErr w:type="gramEnd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do B.VIII)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60B0" w14:textId="036FCEE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45FB" w14:textId="1822A06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ACBD" w14:textId="73DA48A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DA07B" w14:textId="1006E70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7602" w14:textId="7A6501E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1713" w14:textId="76857EF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0067" w14:textId="1A4224A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0ED9693B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0FC85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542C38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Amortyzacja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13922" w14:textId="0D6DD7C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9B08F" w14:textId="25356B9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244F" w14:textId="3DFCC59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B3AD" w14:textId="4C719F6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F0E7" w14:textId="08EB784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ADE6" w14:textId="7A6ED4E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3448C" w14:textId="7361650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42F48EE1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A6C304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II. 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944E57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Zużycie materiałów i energii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29EF" w14:textId="773706A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96DC" w14:textId="5D8FF85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3203" w14:textId="3ABF724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90DB" w14:textId="6859091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ED77" w14:textId="7BCC515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5A1C9" w14:textId="7AA0899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4E4B" w14:textId="49FC99A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27C211BD" w14:textId="77777777" w:rsidTr="00AE6D2C">
        <w:trPr>
          <w:trHeight w:val="21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A1C7D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3BD93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Usługi obce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AC42" w14:textId="15D2EEA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438F" w14:textId="716DA15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87C9" w14:textId="6157694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04C2" w14:textId="4CE0A64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A5F0C" w14:textId="245E333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F74B" w14:textId="78F32EF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F155" w14:textId="150842B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704B07B3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2F3A8D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62A95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Podatki i opłaty, w tym: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7D88" w14:textId="7807368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975C" w14:textId="2EEDE8C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6CCD" w14:textId="3594F7A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E026" w14:textId="2096004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C5F4" w14:textId="2ACD49D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70BAB" w14:textId="623F207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75380" w14:textId="58196B8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2D534412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352B2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382319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- podatek akcyzowy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744E9" w14:textId="5F9B5B2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556C" w14:textId="42194C9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BB3F" w14:textId="628276E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1D67" w14:textId="15BBD90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D722" w14:textId="1CE4EF4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D73F" w14:textId="6ECBD63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B3F96" w14:textId="47C5153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5031DD8F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673390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21107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Wynagrodzenia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FACF" w14:textId="517B3D7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92B2" w14:textId="0F191D0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72AF" w14:textId="40AB84F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6A01" w14:textId="0C8AB76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9EAC" w14:textId="7386918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257F" w14:textId="5A7C744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F3A06" w14:textId="6604A00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6648B8D5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0D8793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16D6F6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Ubezpieczenia społeczne i inne świadczenia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7CED" w14:textId="4348870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569B" w14:textId="309AF22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4F3A" w14:textId="1D4664E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3286" w14:textId="5EBD3FD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F8F9" w14:textId="2DD8518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4E70" w14:textId="11E8DFA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DA55" w14:textId="7FF26A6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25BE9101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7A7F0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24C85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Pozostałe koszty rodzajowe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E7C36" w14:textId="6F2ADEF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DAB1" w14:textId="4306991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7F2F" w14:textId="55A8AD2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0178" w14:textId="36B4EB0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38CD" w14:textId="72A81ED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F302" w14:textId="177EB31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41BC" w14:textId="5070EE9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68584C6D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DA6B0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VIII.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060D0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sprzedanych towarów i materiałów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F236" w14:textId="39065F7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FBFA" w14:textId="3BBC11D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7120" w14:textId="33CF88B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129" w14:textId="40EF34F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4EC6" w14:textId="58EE16D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AFA90" w14:textId="1B02E3E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513D" w14:textId="5AB98A7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5384B1B5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8E570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C. Zysk (strata) ze sprzedaży (A–B)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CC7C" w14:textId="05994C2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7FDF" w14:textId="0D5B60B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6B26" w14:textId="563D6BB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0622D" w14:textId="06B7DA4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3C3B" w14:textId="62E5032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A5BC8" w14:textId="08348BD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D1EA" w14:textId="448A498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771449ED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25355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D. Pozostałe przychody operacyjne (suma </w:t>
            </w:r>
            <w:proofErr w:type="gramStart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D.I</w:t>
            </w:r>
            <w:proofErr w:type="gramEnd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do D.IV)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B0E9" w14:textId="5A1F5FC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683A1" w14:textId="2B93A4A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49F0A" w14:textId="13B8975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63487" w14:textId="7646C32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9D61E" w14:textId="49A5BCB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803C7" w14:textId="5A60ABA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E30D" w14:textId="650A620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1D709C85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6511FD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7011B8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Zysk z tytułu rozchodu niefinansowych aktywów trwałych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8E86" w14:textId="6B4EA61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5384" w14:textId="54F237A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CC892" w14:textId="6BD7E82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45CF" w14:textId="26B0E89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D596" w14:textId="7F1A155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7CEF5" w14:textId="388C72B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7A53" w14:textId="00AAEE8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6138A97D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1500B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II. 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87289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Dotacje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E8FA" w14:textId="276F52F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CBEB8" w14:textId="23C0685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9B71" w14:textId="54BAF7C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2EF8" w14:textId="4EE57B6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3AFAB" w14:textId="1C6AF92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0937" w14:textId="28C1587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5181" w14:textId="43477E3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684AC945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B0257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825ACF4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Aktualizacja wartości aktywów niefinansowych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F552" w14:textId="3FB0AD9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7F4C0" w14:textId="5C86EFF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38CE" w14:textId="5B5EBD0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DC27" w14:textId="03B895F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A892D" w14:textId="4934A55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685B" w14:textId="274CD28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18D7" w14:textId="74CE3ED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5E3CC165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183BC1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4B90CDD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Inne przychody operacyjne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F6B80" w14:textId="111989D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BF907" w14:textId="4F73308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27D4" w14:textId="492299C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E93F" w14:textId="38C06D0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A1232" w14:textId="7AFC366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8C8D4" w14:textId="25D86DE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3D7C" w14:textId="77FFA7E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60C3CAE7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42990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E. Pozostałe koszty operacyjne (suma E.I do E.III)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6C66" w14:textId="1E1466D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8541" w14:textId="700C2C8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06BA" w14:textId="4D8B320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9C791" w14:textId="4D583F8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CFC7" w14:textId="1370116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50ECA" w14:textId="16BE091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51AD9" w14:textId="1BC95B3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67616D9B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BE91E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AFEA3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Strata z tytułu rozchodu niefinansowych aktywów trwałych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8BC9" w14:textId="211A23B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45F4" w14:textId="40E4B5A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9ABA" w14:textId="65C13A4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B080" w14:textId="2D95C55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2419" w14:textId="053717B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A7D4" w14:textId="1E60DE2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A3433" w14:textId="0FBB455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45DA0450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6AE6C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II. 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E3A47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Aktualizacja wartości aktywów niefinansowych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95DA" w14:textId="1D1E05E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A0CA" w14:textId="02AF60B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41FF" w14:textId="26C585E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9A99" w14:textId="1772B63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9396" w14:textId="1C19738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9736" w14:textId="733A3BE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FBE2" w14:textId="02D9A92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64E29DB8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E44A9A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0ED21B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Inne koszty operacyjne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F3FB0" w14:textId="335B60B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E960" w14:textId="084AA9A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E8AF" w14:textId="53B2AAA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64F20" w14:textId="33014B4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5863" w14:textId="52A8DBB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9BF08" w14:textId="20E0299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736B" w14:textId="23D4417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3581767A" w14:textId="77777777" w:rsidTr="00AE6D2C">
        <w:trPr>
          <w:trHeight w:val="285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9917B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F. Zysk (strata) z działalności operacyjnej (C+D-E)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EFC45" w14:textId="3D1A322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9BB6" w14:textId="132CEA0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7B3F" w14:textId="5943A56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EE978" w14:textId="4E20BEC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F624E" w14:textId="349EE0B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2FA4" w14:textId="4EA5404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703B" w14:textId="5399CEF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2D4619F0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B07A7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G. Przychody finansowe (suma G.I do G.V)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69A2" w14:textId="78F0B67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E4F21" w14:textId="0E0BE22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98AE" w14:textId="3B0D734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1011" w14:textId="4C0D734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599A" w14:textId="590C686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6BB1" w14:textId="5BB565B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36428" w14:textId="310303C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6BA9D036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DE9FF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6C55D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Dywidendy i udziały w zyskach, w tym: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E3FA6" w14:textId="5A2DBF0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AC5B" w14:textId="29D7E30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CEBDB" w14:textId="05C3210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37BB" w14:textId="7A9D75F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CE7D" w14:textId="17A6F1F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44CF" w14:textId="6DDB786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DAA44" w14:textId="459485B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6638BCDE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A59BD4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85809BB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a) od jednostek powiązanych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0C32" w14:textId="328F8B7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BC05" w14:textId="56EF39F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EE32" w14:textId="050CCBB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5E0F6" w14:textId="49D82B9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0D51" w14:textId="6336D6B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AEFF" w14:textId="7FE7305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94CEB" w14:textId="2805C1C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34232177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28743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FBDD6C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b) od jednostek pozostałych 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6A4809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45E8" w14:textId="1E21213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9772" w14:textId="1415A9D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B2CD" w14:textId="6F330A0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39C4" w14:textId="0113C9D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DF22" w14:textId="6A81653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E767" w14:textId="50911FE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84246" w14:textId="47E5A8F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6B75399B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C7A840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E66D0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Odsetki, w tym: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AD895" w14:textId="79F7B49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AD9D" w14:textId="7007E56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2B30" w14:textId="057837F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B164" w14:textId="19023A0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B4B2D" w14:textId="3631367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FF54E" w14:textId="60D067F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2AA20" w14:textId="7804878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372E8744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2FE10E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6D97F5F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- od jednostek powiązanych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3C93" w14:textId="04056A7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9DCE" w14:textId="13E99BA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CFD7" w14:textId="1931507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2313" w14:textId="6AC8174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840A" w14:textId="25D801C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06274" w14:textId="33D8F91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C86B" w14:textId="2ED81CE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173AF335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7FFBE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0EACCCD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Zysk z tytułu rozchodu aktywów finansowych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FB7D5" w14:textId="1C36CB8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144F" w14:textId="6E43057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01CE" w14:textId="43C817B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ECEA" w14:textId="40637D3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EA5DF" w14:textId="5B2548B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462F" w14:textId="506F5BE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61AC" w14:textId="5ED29A1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45FBEF48" w14:textId="77777777" w:rsidTr="00AE6D2C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90E510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0621E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Aktualizacja wartości aktywów finansowych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E16E" w14:textId="4A8677F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0C34" w14:textId="140CCFA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1F87" w14:textId="6D8EA2E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0429A" w14:textId="78A503C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EF80" w14:textId="032D370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EE5F" w14:textId="13AA312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8980" w14:textId="7D2BC82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13BE5C0B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1779B1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461A7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224E" w14:textId="05F1587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CD9F" w14:textId="51214F7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2AF3" w14:textId="35D1EA9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6C1D" w14:textId="726207C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8B72" w14:textId="3F59C83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67873" w14:textId="684522E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73B2" w14:textId="23B4C06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71DFD1D3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DD429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H. Koszty finansowe (suma </w:t>
            </w:r>
            <w:proofErr w:type="gramStart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H.I</w:t>
            </w:r>
            <w:proofErr w:type="gramEnd"/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do H.IV)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EB48" w14:textId="255082B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F0073" w14:textId="0774C25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106B5" w14:textId="08F0583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B19CE" w14:textId="32A5426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DBB0" w14:textId="519A972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BF7B" w14:textId="6BE8809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DC01" w14:textId="16DB08A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56FC41CD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18616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1CC57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Odsetki, w tym: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8F0FC" w14:textId="6E190CD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1C30B" w14:textId="62623F0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727B" w14:textId="7168F3E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D1B2" w14:textId="620B953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15AA1" w14:textId="1DDDD39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9878" w14:textId="7FACA90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2675" w14:textId="1CB24FD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31076984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753382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45DA7D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- dla jednostek powiązanych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EC91" w14:textId="659F057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3398" w14:textId="668A605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1B8C" w14:textId="4EEFF4A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C8EB8" w14:textId="32D921B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FFE9" w14:textId="061370C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56A09" w14:textId="6DA24A9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8D52" w14:textId="520D91E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62ACE8ED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67C7EC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II. 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C6D497B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Strata z tytułu rozchodu aktywów finansowych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B59F" w14:textId="7A387D2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689C" w14:textId="0BC4067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E5F7" w14:textId="7A46DE1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FE8A" w14:textId="1E59E8D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A463" w14:textId="238E1F7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42E9" w14:textId="6227950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890F" w14:textId="20A12C2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4C4B7765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0BC31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89DFD6" w14:textId="091CE036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Aktualizacja wartości aktywów finansowych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0582" w14:textId="1A3EC62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343A" w14:textId="26DA280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57367" w14:textId="21DFEED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2A8E" w14:textId="5D4B03D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7868" w14:textId="364A592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FA23" w14:textId="320CF61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5C7B6" w14:textId="642672B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54F5927E" w14:textId="77777777" w:rsidTr="00AE6D2C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03536" w14:textId="77777777" w:rsidR="00AE6D2C" w:rsidRPr="00AE6D2C" w:rsidRDefault="00AE6D2C" w:rsidP="00AE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2761217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BC0C" w14:textId="00D3766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DAF9" w14:textId="667064A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5F49" w14:textId="1698292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401A" w14:textId="2AAEFFC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CAFB" w14:textId="487AD0F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FF76" w14:textId="398BEFC9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2A81" w14:textId="75437FD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E6D2C" w:rsidRPr="00AE6D2C" w14:paraId="2AB9C308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01E0E2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I. Zysk (strata) brutto (F+G–H)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3AA2" w14:textId="74DD7F6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2E7F" w14:textId="45A8B96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78937" w14:textId="0D0CF89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DCF9" w14:textId="1D27705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5B4" w14:textId="4B15C4B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CB89" w14:textId="7042BB3B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3C1D" w14:textId="4B720550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6F3BB3FA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7BE0FA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J. Podatek dochodowy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9859" w14:textId="35769B5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4F08" w14:textId="7C787D94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CD0B" w14:textId="798EF5CC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0D38" w14:textId="11EAD8E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D850" w14:textId="0305D5E1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04D08" w14:textId="11519D22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E8D2" w14:textId="706C99B5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21F9F18B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4690B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K. Pozostałe obowiązkowe zmniejszenia zysku (zwiększenia straty)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A223" w14:textId="05E3057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FC13" w14:textId="7903125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12FC" w14:textId="755FD88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1C38" w14:textId="1BA072C6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85E9" w14:textId="43688418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EEE6" w14:textId="54650B1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AA53" w14:textId="22313257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E6D2C" w:rsidRPr="00AE6D2C" w14:paraId="23105A67" w14:textId="77777777" w:rsidTr="00AE6D2C">
        <w:trPr>
          <w:trHeight w:val="240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B42E9A" w14:textId="77777777" w:rsidR="00AE6D2C" w:rsidRPr="00AE6D2C" w:rsidRDefault="00AE6D2C" w:rsidP="00AE6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E6D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L. Zysk (strata) netto (I-J-K)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79E5" w14:textId="0EB7336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4FFD" w14:textId="36AC654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51E3" w14:textId="037EE88F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C350D" w14:textId="1A8BE28D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076C" w14:textId="3A98FF6E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56996" w14:textId="597D6503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97E8" w14:textId="7154B3AA" w:rsidR="00AE6D2C" w:rsidRPr="00AE6D2C" w:rsidRDefault="00AE6D2C" w:rsidP="00AE6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29379BBF" w14:textId="50AF31CE" w:rsidR="00D17F74" w:rsidRPr="004A2115" w:rsidRDefault="00D17F74" w:rsidP="00D17F74"/>
    <w:sectPr w:rsidR="00D17F74" w:rsidRPr="004A2115" w:rsidSect="00330FAD">
      <w:headerReference w:type="default" r:id="rId8"/>
      <w:footerReference w:type="default" r:id="rId9"/>
      <w:pgSz w:w="16838" w:h="11906" w:orient="landscape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2808" w14:textId="77777777" w:rsidR="000146BA" w:rsidRDefault="000146BA" w:rsidP="00633BCF">
      <w:pPr>
        <w:spacing w:after="0" w:line="240" w:lineRule="auto"/>
      </w:pPr>
      <w:r>
        <w:separator/>
      </w:r>
    </w:p>
  </w:endnote>
  <w:endnote w:type="continuationSeparator" w:id="0">
    <w:p w14:paraId="24406DF7" w14:textId="77777777" w:rsidR="000146BA" w:rsidRDefault="000146BA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AF47" w14:textId="77777777" w:rsidR="00F63B18" w:rsidRDefault="00F63B18">
    <w:pPr>
      <w:pStyle w:val="Stopka"/>
      <w:jc w:val="right"/>
    </w:pPr>
  </w:p>
  <w:p w14:paraId="0B5CFA4B" w14:textId="77777777" w:rsidR="00F63B18" w:rsidRDefault="00F63B18" w:rsidP="00F63B18">
    <w:bookmarkStart w:id="0" w:name="_Hlk121915955"/>
  </w:p>
  <w:p w14:paraId="08FAB6F6" w14:textId="24F507E0" w:rsidR="00F63B18" w:rsidRDefault="00F63B18" w:rsidP="00E076B6">
    <w:pPr>
      <w:ind w:left="709" w:hanging="283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FE16162" wp14:editId="1B6ED042">
              <wp:simplePos x="0" y="0"/>
              <wp:positionH relativeFrom="column">
                <wp:posOffset>178435</wp:posOffset>
              </wp:positionH>
              <wp:positionV relativeFrom="paragraph">
                <wp:posOffset>-294005</wp:posOffset>
              </wp:positionV>
              <wp:extent cx="8444230" cy="635"/>
              <wp:effectExtent l="0" t="0" r="3302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4423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B3A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05pt;margin-top:-23.15pt;width:664.9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" strokecolor="black [3213]" strokeweight="1pt"/>
          </w:pict>
        </mc:Fallback>
      </mc:AlternateContent>
    </w:r>
    <w:r w:rsidR="00E076B6">
      <w:rPr>
        <w:noProof/>
      </w:rPr>
      <w:drawing>
        <wp:inline distT="0" distB="0" distL="0" distR="0" wp14:anchorId="55357AB2" wp14:editId="0057EFAA">
          <wp:extent cx="8301920" cy="705130"/>
          <wp:effectExtent l="0" t="0" r="4445" b="0"/>
          <wp:docPr id="9604944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8298" cy="726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5418809D" w14:textId="25FA3CE5" w:rsidR="00F63B18" w:rsidRPr="00AF63A8" w:rsidRDefault="00F63B18" w:rsidP="00E076B6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AF63A8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419222085"/>
        <w:docPartObj>
          <w:docPartGallery w:val="Page Numbers (Bottom of Page)"/>
          <w:docPartUnique/>
        </w:docPartObj>
      </w:sdtPr>
      <w:sdtEndPr/>
      <w:sdtContent>
        <w:r w:rsidRPr="00AF63A8">
          <w:rPr>
            <w:sz w:val="16"/>
            <w:szCs w:val="16"/>
          </w:rPr>
          <w:fldChar w:fldCharType="begin"/>
        </w:r>
        <w:r w:rsidRPr="00AF63A8">
          <w:rPr>
            <w:sz w:val="16"/>
            <w:szCs w:val="16"/>
          </w:rPr>
          <w:instrText>PAGE   \* MERGEFORMAT</w:instrText>
        </w:r>
        <w:r w:rsidRPr="00AF63A8">
          <w:rPr>
            <w:sz w:val="16"/>
            <w:szCs w:val="16"/>
          </w:rPr>
          <w:fldChar w:fldCharType="separate"/>
        </w:r>
        <w:r w:rsidRPr="00AF63A8">
          <w:rPr>
            <w:sz w:val="16"/>
            <w:szCs w:val="16"/>
          </w:rPr>
          <w:t>2</w:t>
        </w:r>
        <w:r w:rsidRPr="00AF63A8">
          <w:rPr>
            <w:sz w:val="16"/>
            <w:szCs w:val="16"/>
          </w:rPr>
          <w:fldChar w:fldCharType="end"/>
        </w:r>
      </w:sdtContent>
    </w:sdt>
  </w:p>
  <w:p w14:paraId="549D0257" w14:textId="1ED347F1" w:rsidR="00633BCF" w:rsidRDefault="00633BCF" w:rsidP="00D17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C547" w14:textId="77777777" w:rsidR="000146BA" w:rsidRDefault="000146BA" w:rsidP="00633BCF">
      <w:pPr>
        <w:spacing w:after="0" w:line="240" w:lineRule="auto"/>
      </w:pPr>
      <w:r>
        <w:separator/>
      </w:r>
    </w:p>
  </w:footnote>
  <w:footnote w:type="continuationSeparator" w:id="0">
    <w:p w14:paraId="18FEB947" w14:textId="77777777" w:rsidR="000146BA" w:rsidRDefault="000146BA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86E0" w14:textId="2FD12A7C" w:rsidR="00633BCF" w:rsidRDefault="00D12C61" w:rsidP="00330FAD">
    <w:pPr>
      <w:pStyle w:val="Nagwek"/>
      <w:ind w:right="-740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657940B" wp14:editId="14241631">
          <wp:simplePos x="0" y="0"/>
          <wp:positionH relativeFrom="column">
            <wp:posOffset>2047875</wp:posOffset>
          </wp:positionH>
          <wp:positionV relativeFrom="paragraph">
            <wp:posOffset>-200025</wp:posOffset>
          </wp:positionV>
          <wp:extent cx="4773930" cy="8458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393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11435"/>
    <w:multiLevelType w:val="hybridMultilevel"/>
    <w:tmpl w:val="D78EEB6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30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146BA"/>
    <w:rsid w:val="0002486D"/>
    <w:rsid w:val="00043BC4"/>
    <w:rsid w:val="0004578E"/>
    <w:rsid w:val="00072808"/>
    <w:rsid w:val="00076955"/>
    <w:rsid w:val="0008457E"/>
    <w:rsid w:val="000E47C7"/>
    <w:rsid w:val="00101517"/>
    <w:rsid w:val="00106D66"/>
    <w:rsid w:val="00110BA8"/>
    <w:rsid w:val="001911E7"/>
    <w:rsid w:val="001E2B5D"/>
    <w:rsid w:val="0026673E"/>
    <w:rsid w:val="002A6B25"/>
    <w:rsid w:val="002F7AB7"/>
    <w:rsid w:val="00330FAD"/>
    <w:rsid w:val="0035384E"/>
    <w:rsid w:val="003F1B2F"/>
    <w:rsid w:val="004C5ADB"/>
    <w:rsid w:val="004F2D51"/>
    <w:rsid w:val="0059658D"/>
    <w:rsid w:val="00596736"/>
    <w:rsid w:val="005E4673"/>
    <w:rsid w:val="00633BCF"/>
    <w:rsid w:val="0064590A"/>
    <w:rsid w:val="006E145B"/>
    <w:rsid w:val="00712FE0"/>
    <w:rsid w:val="007227BD"/>
    <w:rsid w:val="00742BA9"/>
    <w:rsid w:val="00760219"/>
    <w:rsid w:val="007C649A"/>
    <w:rsid w:val="007F3F98"/>
    <w:rsid w:val="00815195"/>
    <w:rsid w:val="00862C79"/>
    <w:rsid w:val="008B1830"/>
    <w:rsid w:val="00964F0B"/>
    <w:rsid w:val="009935FB"/>
    <w:rsid w:val="009D29AF"/>
    <w:rsid w:val="009E1C8B"/>
    <w:rsid w:val="00A64404"/>
    <w:rsid w:val="00A810C2"/>
    <w:rsid w:val="00AE6D2C"/>
    <w:rsid w:val="00AF63A8"/>
    <w:rsid w:val="00B14ED9"/>
    <w:rsid w:val="00B31F4C"/>
    <w:rsid w:val="00B32073"/>
    <w:rsid w:val="00B510F8"/>
    <w:rsid w:val="00C80C67"/>
    <w:rsid w:val="00CE24D7"/>
    <w:rsid w:val="00D12C61"/>
    <w:rsid w:val="00D17F74"/>
    <w:rsid w:val="00D450A9"/>
    <w:rsid w:val="00D86313"/>
    <w:rsid w:val="00DC3465"/>
    <w:rsid w:val="00DF5ED0"/>
    <w:rsid w:val="00E076B6"/>
    <w:rsid w:val="00E10710"/>
    <w:rsid w:val="00E70C3E"/>
    <w:rsid w:val="00EC01B3"/>
    <w:rsid w:val="00EE0756"/>
    <w:rsid w:val="00EF1C25"/>
    <w:rsid w:val="00EF3758"/>
    <w:rsid w:val="00F234A3"/>
    <w:rsid w:val="00F63B18"/>
    <w:rsid w:val="00F81B2B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94A44"/>
  <w15:docId w15:val="{A8F0F1D3-4CFA-4671-8CF4-5D28B767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D1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D17F74"/>
  </w:style>
  <w:style w:type="paragraph" w:styleId="Poprawka">
    <w:name w:val="Revision"/>
    <w:hidden/>
    <w:uiPriority w:val="99"/>
    <w:semiHidden/>
    <w:rsid w:val="00CE24D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2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4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63E04-BCFF-4EA4-A50D-0F09620A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Kamila Kaczor</cp:lastModifiedBy>
  <cp:revision>2</cp:revision>
  <cp:lastPrinted>2022-11-30T10:49:00Z</cp:lastPrinted>
  <dcterms:created xsi:type="dcterms:W3CDTF">2026-03-17T13:24:00Z</dcterms:created>
  <dcterms:modified xsi:type="dcterms:W3CDTF">2026-03-17T13:24:00Z</dcterms:modified>
</cp:coreProperties>
</file>